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rsidTr="00422E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rsidR="00593AA2" w:rsidRDefault="00593AA2">
            <w:pPr>
              <w:rPr>
                <w:b w:val="0"/>
              </w:rPr>
            </w:pPr>
            <w:r w:rsidRPr="00593AA2">
              <w:rPr>
                <w:b w:val="0"/>
              </w:rPr>
              <w:t>Data File Name</w:t>
            </w:r>
          </w:p>
          <w:p w:rsidR="007227A8" w:rsidRPr="00593AA2" w:rsidRDefault="007227A8">
            <w:pPr>
              <w:rPr>
                <w:b w:val="0"/>
              </w:rPr>
            </w:pPr>
          </w:p>
        </w:tc>
        <w:tc>
          <w:tcPr>
            <w:tcW w:w="9018" w:type="dxa"/>
          </w:tcPr>
          <w:p w:rsidR="004E724B" w:rsidRDefault="009C6E8C">
            <w:pPr>
              <w:cnfStyle w:val="100000000000" w:firstRow="1" w:lastRow="0" w:firstColumn="0" w:lastColumn="0" w:oddVBand="0" w:evenVBand="0" w:oddHBand="0" w:evenHBand="0" w:firstRowFirstColumn="0" w:firstRowLastColumn="0" w:lastRowFirstColumn="0" w:lastRowLastColumn="0"/>
            </w:pPr>
            <w:proofErr w:type="spellStart"/>
            <w:r>
              <w:t>SSHO_Soil_Water_Chemistry</w:t>
            </w:r>
            <w:proofErr w:type="spellEnd"/>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Date Prepared</w:t>
            </w:r>
          </w:p>
          <w:p w:rsidR="00422ECE" w:rsidRPr="00422ECE" w:rsidRDefault="00422ECE">
            <w:pPr>
              <w:rPr>
                <w:b w:val="0"/>
              </w:rPr>
            </w:pPr>
          </w:p>
        </w:tc>
        <w:tc>
          <w:tcPr>
            <w:tcW w:w="9018" w:type="dxa"/>
          </w:tcPr>
          <w:p w:rsidR="00422ECE" w:rsidRDefault="00A71EFD">
            <w:pPr>
              <w:cnfStyle w:val="000000100000" w:firstRow="0" w:lastRow="0" w:firstColumn="0" w:lastColumn="0" w:oddVBand="0" w:evenVBand="0" w:oddHBand="1" w:evenHBand="0" w:firstRowFirstColumn="0" w:firstRowLastColumn="0" w:lastRowFirstColumn="0" w:lastRowLastColumn="0"/>
            </w:pPr>
            <w:r>
              <w:t>1/7/13</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Descriptive Title</w:t>
            </w:r>
          </w:p>
          <w:p w:rsidR="007227A8" w:rsidRPr="00593AA2" w:rsidRDefault="007227A8">
            <w:pPr>
              <w:rPr>
                <w:b w:val="0"/>
              </w:rPr>
            </w:pPr>
          </w:p>
        </w:tc>
        <w:tc>
          <w:tcPr>
            <w:tcW w:w="9018" w:type="dxa"/>
          </w:tcPr>
          <w:p w:rsidR="004E724B" w:rsidRDefault="0040229B">
            <w:pPr>
              <w:cnfStyle w:val="000000000000" w:firstRow="0" w:lastRow="0" w:firstColumn="0" w:lastColumn="0" w:oddVBand="0" w:evenVBand="0" w:oddHBand="0" w:evenHBand="0" w:firstRowFirstColumn="0" w:firstRowLastColumn="0" w:lastRowFirstColumn="0" w:lastRowLastColumn="0"/>
            </w:pPr>
            <w:r>
              <w:t>Soil</w:t>
            </w:r>
            <w:r w:rsidR="00A71EFD">
              <w:t xml:space="preserve"> Water Chemistry </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Update Frequency</w:t>
            </w:r>
          </w:p>
          <w:p w:rsidR="00422ECE" w:rsidRPr="00422ECE" w:rsidRDefault="00422ECE">
            <w:pPr>
              <w:rPr>
                <w:b w:val="0"/>
              </w:rPr>
            </w:pPr>
          </w:p>
        </w:tc>
        <w:tc>
          <w:tcPr>
            <w:tcW w:w="9018" w:type="dxa"/>
          </w:tcPr>
          <w:p w:rsidR="00422ECE" w:rsidRDefault="00A71EFD">
            <w:pPr>
              <w:cnfStyle w:val="000000100000" w:firstRow="0" w:lastRow="0" w:firstColumn="0" w:lastColumn="0" w:oddVBand="0" w:evenVBand="0" w:oddHBand="1" w:evenHBand="0" w:firstRowFirstColumn="0" w:firstRowLastColumn="0" w:lastRowFirstColumn="0" w:lastRowLastColumn="0"/>
            </w:pPr>
            <w:r>
              <w:t>Yearly</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Abstract</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C5307F" w:rsidP="00531245">
            <w:pPr>
              <w:cnfStyle w:val="000000000000" w:firstRow="0" w:lastRow="0" w:firstColumn="0" w:lastColumn="0" w:oddVBand="0" w:evenVBand="0" w:oddHBand="0" w:evenHBand="0" w:firstRowFirstColumn="0" w:firstRowLastColumn="0" w:lastRowFirstColumn="0" w:lastRowLastColumn="0"/>
            </w:pPr>
            <w:r>
              <w:t>Chemistry of s</w:t>
            </w:r>
            <w:r w:rsidR="00E74DED">
              <w:t>oil water collected from</w:t>
            </w:r>
            <w:r>
              <w:t xml:space="preserve"> 2006-201</w:t>
            </w:r>
            <w:r w:rsidR="00E722BE">
              <w:t>1</w:t>
            </w:r>
            <w:bookmarkStart w:id="0" w:name="_GoBack"/>
            <w:bookmarkEnd w:id="0"/>
            <w:r w:rsidR="00E74DED">
              <w:t xml:space="preserve"> </w:t>
            </w:r>
            <w:r>
              <w:t xml:space="preserve">at </w:t>
            </w:r>
            <w:r w:rsidR="00E74DED">
              <w:t xml:space="preserve">four transects </w:t>
            </w:r>
            <w:r>
              <w:t>in</w:t>
            </w:r>
            <w:r w:rsidR="00E74DED">
              <w:t xml:space="preserve"> the </w:t>
            </w:r>
            <w:r w:rsidR="00FD2264" w:rsidRPr="00FD2264">
              <w:t xml:space="preserve">Susquehanna </w:t>
            </w:r>
            <w:r w:rsidR="00E74DED">
              <w:t>Shale Hills Critical Zone Observatory</w:t>
            </w:r>
            <w:r>
              <w:t>.</w:t>
            </w:r>
            <w:r w:rsidR="00E74DED">
              <w:t xml:space="preserve"> Two transects were located on the Northern (N) side of the catchment while the additional two transects were located on the Southern (S) side.  Each portion of </w:t>
            </w:r>
            <w:r w:rsidR="00531245">
              <w:t xml:space="preserve">the catchment then contained </w:t>
            </w:r>
            <w:r>
              <w:t>a</w:t>
            </w:r>
            <w:r w:rsidR="00E74DED">
              <w:t xml:space="preserve"> Planar (P) hil</w:t>
            </w:r>
            <w:r w:rsidR="00531245">
              <w:t>lslope</w:t>
            </w:r>
            <w:r w:rsidR="00E74DED">
              <w:t xml:space="preserve"> and </w:t>
            </w:r>
            <w:r>
              <w:t>a</w:t>
            </w:r>
            <w:r w:rsidR="00E74DED">
              <w:t xml:space="preserve"> Swale (S) depression transect. Three different topographic sites were sampled within each transect</w:t>
            </w:r>
            <w:r w:rsidR="00531245">
              <w:t>, the most elevated</w:t>
            </w:r>
            <w:r w:rsidR="00E74DED">
              <w:t xml:space="preserve"> site </w:t>
            </w:r>
            <w:r w:rsidR="00531245">
              <w:t xml:space="preserve">was </w:t>
            </w:r>
            <w:r w:rsidR="00E74DED">
              <w:t xml:space="preserve">located at the Ridge Top (RT) followed by the Mid Slope (MS) and lowest site at the Valley Floor (VF). As the </w:t>
            </w:r>
            <w:r w:rsidR="00E74DED" w:rsidRPr="00BD1D9D">
              <w:t>lysimeters</w:t>
            </w:r>
            <w:r w:rsidR="00E74DED">
              <w:t xml:space="preserve"> were installed to the depth of auguring refusal, </w:t>
            </w:r>
            <w:r w:rsidR="00184EF7">
              <w:t>first</w:t>
            </w:r>
            <w:r w:rsidR="00184EF7" w:rsidRPr="00BD1D9D">
              <w:t xml:space="preserve"> lysimeters</w:t>
            </w:r>
            <w:r w:rsidR="00101A75">
              <w:t xml:space="preserve"> </w:t>
            </w:r>
            <w:r w:rsidR="00184EF7">
              <w:t xml:space="preserve">was installed at a </w:t>
            </w:r>
            <w:r>
              <w:t>depth</w:t>
            </w:r>
            <w:r w:rsidR="00184EF7">
              <w:t xml:space="preserve"> </w:t>
            </w:r>
            <w:r>
              <w:t xml:space="preserve">10 cm </w:t>
            </w:r>
            <w:r w:rsidR="00101A75">
              <w:t xml:space="preserve">with subsequent </w:t>
            </w:r>
            <w:r w:rsidR="00101A75" w:rsidRPr="00BD1D9D">
              <w:t>lysimeters</w:t>
            </w:r>
            <w:r w:rsidR="00101A75">
              <w:t xml:space="preserve"> installed every 10 cm.</w:t>
            </w:r>
            <w:r w:rsidR="00E74DED">
              <w:t xml:space="preserve"> </w:t>
            </w:r>
          </w:p>
          <w:p w:rsidR="00D10E2B" w:rsidRDefault="00D10E2B" w:rsidP="00531245">
            <w:pPr>
              <w:cnfStyle w:val="000000000000" w:firstRow="0" w:lastRow="0" w:firstColumn="0" w:lastColumn="0" w:oddVBand="0" w:evenVBand="0" w:oddHBand="0" w:evenHBand="0" w:firstRowFirstColumn="0" w:firstRowLastColumn="0" w:lastRowFirstColumn="0" w:lastRowLastColumn="0"/>
            </w:pPr>
          </w:p>
          <w:p w:rsidR="00D10E2B" w:rsidRDefault="00D10E2B" w:rsidP="00531245">
            <w:pPr>
              <w:cnfStyle w:val="000000000000" w:firstRow="0" w:lastRow="0" w:firstColumn="0" w:lastColumn="0" w:oddVBand="0" w:evenVBand="0" w:oddHBand="0" w:evenHBand="0" w:firstRowFirstColumn="0" w:firstRowLastColumn="0" w:lastRowFirstColumn="0" w:lastRowLastColumn="0"/>
            </w:pPr>
            <w:r>
              <w:t xml:space="preserve">Annual datasets have been registered with the EarthChem Library and assigned dataset DOI’s.  Please reference the associated DOI </w:t>
            </w:r>
            <w:r w:rsidR="00D24E13">
              <w:t xml:space="preserve">below </w:t>
            </w:r>
            <w:r>
              <w:t>for any research derived from this data.</w:t>
            </w:r>
          </w:p>
          <w:p w:rsidR="00D10E2B" w:rsidRDefault="00D10E2B" w:rsidP="00531245">
            <w:pPr>
              <w:cnfStyle w:val="000000000000" w:firstRow="0" w:lastRow="0" w:firstColumn="0" w:lastColumn="0" w:oddVBand="0" w:evenVBand="0" w:oddHBand="0" w:evenHBand="0" w:firstRowFirstColumn="0" w:firstRowLastColumn="0" w:lastRowFirstColumn="0" w:lastRowLastColumn="0"/>
            </w:pPr>
          </w:p>
          <w:p w:rsidR="00D10E2B" w:rsidRPr="00D536E9" w:rsidRDefault="00D10E2B" w:rsidP="00D24E13">
            <w:pPr>
              <w:pStyle w:val="NoSpacing"/>
              <w:cnfStyle w:val="000000000000" w:firstRow="0" w:lastRow="0" w:firstColumn="0" w:lastColumn="0" w:oddVBand="0" w:evenVBand="0" w:oddHBand="0" w:evenHBand="0" w:firstRowFirstColumn="0" w:firstRowLastColumn="0" w:lastRowFirstColumn="0" w:lastRowLastColumn="0"/>
            </w:pPr>
            <w:r w:rsidRPr="00D536E9">
              <w:t xml:space="preserve">Soil Water Chemistry 2006:  </w:t>
            </w:r>
            <w:hyperlink r:id="rId6" w:tgtFrame="_blank" w:history="1">
              <w:r w:rsidRPr="00D536E9">
                <w:rPr>
                  <w:rStyle w:val="Hyperlink"/>
                </w:rPr>
                <w:t>doi:10.1594/IEDA/100233</w:t>
              </w:r>
            </w:hyperlink>
          </w:p>
          <w:tbl>
            <w:tblPr>
              <w:tblW w:w="0" w:type="auto"/>
              <w:tblCellSpacing w:w="0" w:type="dxa"/>
              <w:tblCellMar>
                <w:left w:w="0" w:type="dxa"/>
                <w:right w:w="0" w:type="dxa"/>
              </w:tblCellMar>
              <w:tblLook w:val="04A0" w:firstRow="1" w:lastRow="0" w:firstColumn="1" w:lastColumn="0" w:noHBand="0" w:noVBand="1"/>
            </w:tblPr>
            <w:tblGrid>
              <w:gridCol w:w="2588"/>
              <w:gridCol w:w="2658"/>
            </w:tblGrid>
            <w:tr w:rsidR="00D10E2B" w:rsidRPr="00D536E9" w:rsidTr="00D10E2B">
              <w:trPr>
                <w:tblCellSpacing w:w="0" w:type="dxa"/>
              </w:trPr>
              <w:tc>
                <w:tcPr>
                  <w:tcW w:w="0" w:type="auto"/>
                  <w:vAlign w:val="center"/>
                  <w:hideMark/>
                </w:tcPr>
                <w:p w:rsidR="00D10E2B" w:rsidRPr="00D536E9" w:rsidRDefault="00D10E2B" w:rsidP="00D536E9">
                  <w:pPr>
                    <w:pStyle w:val="NoSpacing"/>
                    <w:rPr>
                      <w:rFonts w:asciiTheme="majorHAnsi" w:hAnsiTheme="majorHAnsi"/>
                      <w:sz w:val="24"/>
                      <w:szCs w:val="24"/>
                    </w:rPr>
                  </w:pPr>
                  <w:r w:rsidRPr="00D536E9">
                    <w:rPr>
                      <w:rFonts w:asciiTheme="majorHAnsi" w:hAnsiTheme="majorHAnsi"/>
                    </w:rPr>
                    <w:t xml:space="preserve">Soil Water Chemistry 2007:   </w:t>
                  </w:r>
                </w:p>
              </w:tc>
              <w:tc>
                <w:tcPr>
                  <w:tcW w:w="0" w:type="auto"/>
                  <w:vAlign w:val="center"/>
                  <w:hideMark/>
                </w:tcPr>
                <w:p w:rsidR="00D10E2B" w:rsidRPr="00D536E9" w:rsidRDefault="00D10E2B" w:rsidP="00D24E13">
                  <w:pPr>
                    <w:pStyle w:val="NoSpacing"/>
                    <w:rPr>
                      <w:rFonts w:asciiTheme="majorHAnsi" w:hAnsiTheme="majorHAnsi"/>
                      <w:sz w:val="24"/>
                      <w:szCs w:val="24"/>
                    </w:rPr>
                  </w:pPr>
                  <w:r w:rsidRPr="00D536E9">
                    <w:rPr>
                      <w:rFonts w:asciiTheme="majorHAnsi" w:hAnsiTheme="majorHAnsi"/>
                    </w:rPr>
                    <w:t xml:space="preserve">  </w:t>
                  </w:r>
                  <w:hyperlink r:id="rId7" w:tgtFrame="_blank" w:history="1">
                    <w:r w:rsidRPr="00D536E9">
                      <w:rPr>
                        <w:rStyle w:val="Hyperlink"/>
                        <w:rFonts w:asciiTheme="majorHAnsi" w:hAnsiTheme="majorHAnsi"/>
                      </w:rPr>
                      <w:t>doi:10.1594/IEDA/100234</w:t>
                    </w:r>
                  </w:hyperlink>
                  <w:r w:rsidRPr="00D536E9">
                    <w:rPr>
                      <w:rFonts w:asciiTheme="majorHAnsi" w:hAnsiTheme="majorHAnsi"/>
                    </w:rPr>
                    <w:t xml:space="preserve"> </w:t>
                  </w:r>
                </w:p>
              </w:tc>
            </w:tr>
            <w:tr w:rsidR="00D24E13" w:rsidRPr="00D536E9" w:rsidTr="00D10E2B">
              <w:trPr>
                <w:tblCellSpacing w:w="0" w:type="dxa"/>
              </w:trPr>
              <w:tc>
                <w:tcPr>
                  <w:tcW w:w="0" w:type="auto"/>
                  <w:vAlign w:val="center"/>
                  <w:hideMark/>
                </w:tcPr>
                <w:p w:rsidR="00D24E13" w:rsidRPr="00D536E9" w:rsidRDefault="00D24E13" w:rsidP="00D24E13">
                  <w:pPr>
                    <w:pStyle w:val="NoSpacing"/>
                    <w:rPr>
                      <w:rFonts w:asciiTheme="majorHAnsi" w:hAnsiTheme="majorHAnsi"/>
                    </w:rPr>
                  </w:pPr>
                </w:p>
              </w:tc>
              <w:tc>
                <w:tcPr>
                  <w:tcW w:w="0" w:type="auto"/>
                  <w:vAlign w:val="center"/>
                  <w:hideMark/>
                </w:tcPr>
                <w:p w:rsidR="00D24E13" w:rsidRPr="00D536E9" w:rsidRDefault="00D24E13" w:rsidP="00D24E13">
                  <w:pPr>
                    <w:pStyle w:val="NoSpacing"/>
                    <w:rPr>
                      <w:rFonts w:asciiTheme="majorHAnsi" w:hAnsiTheme="majorHAnsi"/>
                    </w:rPr>
                  </w:pPr>
                </w:p>
              </w:tc>
            </w:tr>
            <w:tr w:rsidR="00D10E2B" w:rsidRPr="00D536E9" w:rsidTr="00D10E2B">
              <w:trPr>
                <w:tblCellSpacing w:w="0" w:type="dxa"/>
              </w:trPr>
              <w:tc>
                <w:tcPr>
                  <w:tcW w:w="0" w:type="auto"/>
                  <w:vAlign w:val="center"/>
                  <w:hideMark/>
                </w:tcPr>
                <w:p w:rsidR="00D10E2B" w:rsidRPr="00D536E9" w:rsidRDefault="00D10E2B" w:rsidP="00D24E13">
                  <w:pPr>
                    <w:pStyle w:val="NoSpacing"/>
                    <w:rPr>
                      <w:rFonts w:asciiTheme="majorHAnsi" w:hAnsiTheme="majorHAnsi"/>
                    </w:rPr>
                  </w:pPr>
                </w:p>
              </w:tc>
              <w:tc>
                <w:tcPr>
                  <w:tcW w:w="0" w:type="auto"/>
                  <w:vAlign w:val="center"/>
                  <w:hideMark/>
                </w:tcPr>
                <w:p w:rsidR="00D10E2B" w:rsidRPr="00D536E9" w:rsidRDefault="00D10E2B" w:rsidP="00D24E13">
                  <w:pPr>
                    <w:pStyle w:val="NoSpacing"/>
                    <w:rPr>
                      <w:rFonts w:asciiTheme="majorHAnsi" w:hAnsiTheme="majorHAnsi"/>
                    </w:rPr>
                  </w:pPr>
                </w:p>
              </w:tc>
            </w:tr>
            <w:tr w:rsidR="00D10E2B" w:rsidRPr="00D536E9" w:rsidTr="00D10E2B">
              <w:trPr>
                <w:tblCellSpacing w:w="0" w:type="dxa"/>
              </w:trPr>
              <w:tc>
                <w:tcPr>
                  <w:tcW w:w="0" w:type="auto"/>
                  <w:vAlign w:val="center"/>
                  <w:hideMark/>
                </w:tcPr>
                <w:p w:rsidR="00D10E2B" w:rsidRPr="00D536E9" w:rsidRDefault="00D10E2B" w:rsidP="00D24E13">
                  <w:pPr>
                    <w:pStyle w:val="NoSpacing"/>
                    <w:rPr>
                      <w:rFonts w:asciiTheme="majorHAnsi" w:hAnsiTheme="majorHAnsi"/>
                    </w:rPr>
                  </w:pPr>
                </w:p>
              </w:tc>
              <w:tc>
                <w:tcPr>
                  <w:tcW w:w="0" w:type="auto"/>
                  <w:vAlign w:val="center"/>
                  <w:hideMark/>
                </w:tcPr>
                <w:p w:rsidR="00D10E2B" w:rsidRPr="00D536E9" w:rsidRDefault="00D10E2B" w:rsidP="00D24E13">
                  <w:pPr>
                    <w:pStyle w:val="NoSpacing"/>
                    <w:rPr>
                      <w:rFonts w:asciiTheme="majorHAnsi" w:hAnsiTheme="majorHAnsi"/>
                    </w:rPr>
                  </w:pPr>
                </w:p>
              </w:tc>
            </w:tr>
            <w:tr w:rsidR="00D10E2B" w:rsidRPr="00D536E9" w:rsidTr="00D10E2B">
              <w:trPr>
                <w:tblCellSpacing w:w="0" w:type="dxa"/>
              </w:trPr>
              <w:tc>
                <w:tcPr>
                  <w:tcW w:w="0" w:type="auto"/>
                  <w:vAlign w:val="center"/>
                  <w:hideMark/>
                </w:tcPr>
                <w:p w:rsidR="00D10E2B" w:rsidRPr="00D536E9" w:rsidRDefault="00D10E2B" w:rsidP="00D24E13">
                  <w:pPr>
                    <w:pStyle w:val="NoSpacing"/>
                    <w:rPr>
                      <w:rFonts w:asciiTheme="majorHAnsi" w:hAnsiTheme="majorHAnsi"/>
                    </w:rPr>
                  </w:pPr>
                </w:p>
              </w:tc>
              <w:tc>
                <w:tcPr>
                  <w:tcW w:w="0" w:type="auto"/>
                  <w:vAlign w:val="center"/>
                  <w:hideMark/>
                </w:tcPr>
                <w:p w:rsidR="00D10E2B" w:rsidRPr="00D536E9" w:rsidRDefault="00D10E2B" w:rsidP="00D24E13">
                  <w:pPr>
                    <w:pStyle w:val="NoSpacing"/>
                    <w:rPr>
                      <w:rFonts w:asciiTheme="majorHAnsi" w:hAnsiTheme="majorHAnsi"/>
                    </w:rPr>
                  </w:pPr>
                </w:p>
              </w:tc>
            </w:tr>
          </w:tbl>
          <w:p w:rsidR="00D10E2B" w:rsidRPr="00D536E9" w:rsidRDefault="00D24E13" w:rsidP="00D24E13">
            <w:pPr>
              <w:pStyle w:val="NoSpacing"/>
              <w:cnfStyle w:val="000000000000" w:firstRow="0" w:lastRow="0" w:firstColumn="0" w:lastColumn="0" w:oddVBand="0" w:evenVBand="0" w:oddHBand="0" w:evenHBand="0" w:firstRowFirstColumn="0" w:firstRowLastColumn="0" w:lastRowFirstColumn="0" w:lastRowLastColumn="0"/>
            </w:pPr>
            <w:r w:rsidRPr="00D536E9">
              <w:t xml:space="preserve">Soil Water Chemistry 2008:  </w:t>
            </w:r>
            <w:hyperlink r:id="rId8" w:tgtFrame="_blank" w:history="1">
              <w:r w:rsidRPr="00D536E9">
                <w:rPr>
                  <w:rStyle w:val="Hyperlink"/>
                </w:rPr>
                <w:t>doi:10.1594/IEDA/100235</w:t>
              </w:r>
            </w:hyperlink>
          </w:p>
          <w:tbl>
            <w:tblPr>
              <w:tblW w:w="0" w:type="auto"/>
              <w:tblCellSpacing w:w="0" w:type="dxa"/>
              <w:tblCellMar>
                <w:left w:w="0" w:type="dxa"/>
                <w:right w:w="0" w:type="dxa"/>
              </w:tblCellMar>
              <w:tblLook w:val="04A0" w:firstRow="1" w:lastRow="0" w:firstColumn="1" w:lastColumn="0" w:noHBand="0" w:noVBand="1"/>
            </w:tblPr>
            <w:tblGrid>
              <w:gridCol w:w="2588"/>
              <w:gridCol w:w="2658"/>
            </w:tblGrid>
            <w:tr w:rsidR="00D24E13" w:rsidRPr="00D536E9" w:rsidTr="00D24E13">
              <w:trPr>
                <w:tblCellSpacing w:w="0" w:type="dxa"/>
              </w:trPr>
              <w:tc>
                <w:tcPr>
                  <w:tcW w:w="0" w:type="auto"/>
                  <w:vAlign w:val="center"/>
                  <w:hideMark/>
                </w:tcPr>
                <w:p w:rsidR="00D24E13" w:rsidRPr="00D536E9" w:rsidRDefault="00D24E13" w:rsidP="00D24E13">
                  <w:pPr>
                    <w:pStyle w:val="NoSpacing"/>
                    <w:rPr>
                      <w:rFonts w:asciiTheme="majorHAnsi" w:hAnsiTheme="majorHAnsi"/>
                      <w:sz w:val="24"/>
                      <w:szCs w:val="24"/>
                    </w:rPr>
                  </w:pPr>
                  <w:r w:rsidRPr="00D536E9">
                    <w:rPr>
                      <w:rFonts w:asciiTheme="majorHAnsi" w:hAnsiTheme="majorHAnsi"/>
                    </w:rPr>
                    <w:t xml:space="preserve">Soil Water Chemistry 2009:  </w:t>
                  </w:r>
                </w:p>
              </w:tc>
              <w:tc>
                <w:tcPr>
                  <w:tcW w:w="0" w:type="auto"/>
                  <w:vAlign w:val="center"/>
                  <w:hideMark/>
                </w:tcPr>
                <w:p w:rsidR="00D24E13" w:rsidRPr="00D536E9" w:rsidRDefault="00D536E9" w:rsidP="00D24E13">
                  <w:pPr>
                    <w:pStyle w:val="NoSpacing"/>
                    <w:rPr>
                      <w:rFonts w:asciiTheme="majorHAnsi" w:hAnsiTheme="majorHAnsi"/>
                      <w:sz w:val="24"/>
                      <w:szCs w:val="24"/>
                    </w:rPr>
                  </w:pPr>
                  <w:r>
                    <w:rPr>
                      <w:rFonts w:asciiTheme="majorHAnsi" w:hAnsiTheme="majorHAnsi"/>
                    </w:rPr>
                    <w:t xml:space="preserve">  </w:t>
                  </w:r>
                  <w:hyperlink r:id="rId9" w:tgtFrame="_blank" w:history="1">
                    <w:r w:rsidR="00D24E13" w:rsidRPr="00D536E9">
                      <w:rPr>
                        <w:rStyle w:val="Hyperlink"/>
                        <w:rFonts w:asciiTheme="majorHAnsi" w:hAnsiTheme="majorHAnsi"/>
                      </w:rPr>
                      <w:t>doi:10.1594/IEDA/100236</w:t>
                    </w:r>
                  </w:hyperlink>
                  <w:r w:rsidR="00D24E13" w:rsidRPr="00D536E9">
                    <w:rPr>
                      <w:rFonts w:asciiTheme="majorHAnsi" w:hAnsiTheme="majorHAnsi"/>
                    </w:rPr>
                    <w:t xml:space="preserve"> </w:t>
                  </w:r>
                </w:p>
              </w:tc>
            </w:tr>
          </w:tbl>
          <w:p w:rsidR="00D24E13" w:rsidRPr="00D536E9" w:rsidRDefault="00D24E13" w:rsidP="00D24E13">
            <w:pPr>
              <w:pStyle w:val="NoSpacing"/>
              <w:cnfStyle w:val="000000000000" w:firstRow="0" w:lastRow="0" w:firstColumn="0" w:lastColumn="0" w:oddVBand="0" w:evenVBand="0" w:oddHBand="0" w:evenHBand="0" w:firstRowFirstColumn="0" w:firstRowLastColumn="0" w:lastRowFirstColumn="0" w:lastRowLastColumn="0"/>
            </w:pPr>
            <w:r w:rsidRPr="00D536E9">
              <w:t xml:space="preserve">Soil Water Chemistry 2010:  </w:t>
            </w:r>
            <w:hyperlink r:id="rId10" w:tgtFrame="_blank" w:history="1">
              <w:r w:rsidRPr="00D536E9">
                <w:rPr>
                  <w:rStyle w:val="Hyperlink"/>
                </w:rPr>
                <w:t>doi:10.1594/IEDA/100237</w:t>
              </w:r>
            </w:hyperlink>
          </w:p>
          <w:p w:rsidR="006065F3" w:rsidRPr="00D536E9" w:rsidRDefault="006065F3" w:rsidP="006065F3">
            <w:pPr>
              <w:pStyle w:val="NoSpacing"/>
              <w:cnfStyle w:val="000000000000" w:firstRow="0" w:lastRow="0" w:firstColumn="0" w:lastColumn="0" w:oddVBand="0" w:evenVBand="0" w:oddHBand="0" w:evenHBand="0" w:firstRowFirstColumn="0" w:firstRowLastColumn="0" w:lastRowFirstColumn="0" w:lastRowLastColumn="0"/>
            </w:pPr>
            <w:r>
              <w:t>Soil Water Chemistry 2011</w:t>
            </w:r>
            <w:r w:rsidRPr="00D536E9">
              <w:t xml:space="preserve">:  </w:t>
            </w:r>
            <w:hyperlink r:id="rId11" w:tgtFrame="_blank" w:history="1">
              <w:r>
                <w:rPr>
                  <w:rStyle w:val="Hyperlink"/>
                </w:rPr>
                <w:t>doi:10.1594/IEDA/100458</w:t>
              </w:r>
            </w:hyperlink>
          </w:p>
          <w:p w:rsidR="00363260" w:rsidRDefault="00D10E2B" w:rsidP="00D24E13">
            <w:pPr>
              <w:pStyle w:val="NoSpacing"/>
              <w:cnfStyle w:val="000000000000" w:firstRow="0" w:lastRow="0" w:firstColumn="0" w:lastColumn="0" w:oddVBand="0" w:evenVBand="0" w:oddHBand="0" w:evenHBand="0" w:firstRowFirstColumn="0" w:firstRowLastColumn="0" w:lastRowFirstColumn="0" w:lastRowLastColumn="0"/>
            </w:pPr>
            <w:r w:rsidRPr="00D24E13">
              <w:t xml:space="preserve">  </w:t>
            </w: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E724B" w:rsidRDefault="004E724B">
            <w:pPr>
              <w:rPr>
                <w:b w:val="0"/>
              </w:rPr>
            </w:pPr>
            <w:r>
              <w:rPr>
                <w:b w:val="0"/>
              </w:rPr>
              <w:t>Investigator</w:t>
            </w:r>
          </w:p>
          <w:p w:rsidR="00593AA2" w:rsidRDefault="00593AA2">
            <w:pPr>
              <w:rPr>
                <w:b w:val="0"/>
              </w:rPr>
            </w:pPr>
            <w:r w:rsidRPr="00593AA2">
              <w:rPr>
                <w:b w:val="0"/>
              </w:rPr>
              <w:t>Contact Info</w:t>
            </w:r>
          </w:p>
          <w:p w:rsidR="007227A8" w:rsidRPr="00593AA2" w:rsidRDefault="007227A8">
            <w:pPr>
              <w:rPr>
                <w:b w:val="0"/>
              </w:rPr>
            </w:pPr>
          </w:p>
        </w:tc>
        <w:tc>
          <w:tcPr>
            <w:tcW w:w="9018" w:type="dxa"/>
          </w:tcPr>
          <w:p w:rsidR="004E724B" w:rsidRDefault="00C706D0" w:rsidP="00C706D0">
            <w:pPr>
              <w:cnfStyle w:val="000000100000" w:firstRow="0" w:lastRow="0" w:firstColumn="0" w:lastColumn="0" w:oddVBand="0" w:evenVBand="0" w:oddHBand="1" w:evenHBand="0" w:firstRowFirstColumn="0" w:firstRowLastColumn="0" w:lastRowFirstColumn="0" w:lastRowLastColumn="0"/>
            </w:pPr>
            <w:r>
              <w:t xml:space="preserve">Dr. Susan Brantley, Professor of Geosciences, The Pennsylvania State University, 2217 Earth and Environmental Systems Institute, University Park, PA, 16802, 814.865.1619, </w:t>
            </w:r>
            <w:hyperlink r:id="rId12" w:history="1">
              <w:r w:rsidRPr="006043E6">
                <w:rPr>
                  <w:rStyle w:val="Hyperlink"/>
                </w:rPr>
                <w:t>sxb7@psu.edu</w:t>
              </w:r>
            </w:hyperlink>
            <w:r>
              <w:t>.</w:t>
            </w:r>
          </w:p>
          <w:p w:rsidR="00C706D0" w:rsidRDefault="00C706D0" w:rsidP="00C706D0">
            <w:pPr>
              <w:cnfStyle w:val="000000100000" w:firstRow="0" w:lastRow="0" w:firstColumn="0" w:lastColumn="0" w:oddVBand="0" w:evenVBand="0" w:oddHBand="1" w:evenHBand="0" w:firstRowFirstColumn="0" w:firstRowLastColumn="0" w:lastRowFirstColumn="0" w:lastRowLastColumn="0"/>
            </w:pPr>
          </w:p>
          <w:p w:rsidR="00C706D0" w:rsidRPr="009707EB" w:rsidRDefault="00C706D0" w:rsidP="00C706D0">
            <w:pPr>
              <w:cnfStyle w:val="000000100000" w:firstRow="0" w:lastRow="0" w:firstColumn="0" w:lastColumn="0" w:oddVBand="0" w:evenVBand="0" w:oddHBand="1" w:evenHBand="0" w:firstRowFirstColumn="0" w:firstRowLastColumn="0" w:lastRowFirstColumn="0" w:lastRowLastColumn="0"/>
              <w:rPr>
                <w:rFonts w:ascii="Times" w:hAnsi="Times"/>
              </w:rPr>
            </w:pPr>
            <w:r w:rsidRPr="009707EB">
              <w:t xml:space="preserve">Dr. Christopher J. Duffy, Professor of Civil &amp; Environmental Engineering, The Pennsylvania State University, 212 </w:t>
            </w:r>
            <w:proofErr w:type="spellStart"/>
            <w:r w:rsidRPr="009707EB">
              <w:t>Sackett</w:t>
            </w:r>
            <w:proofErr w:type="spellEnd"/>
            <w:r w:rsidRPr="009707EB">
              <w:t xml:space="preserve"> Building, University Park, PA 16802, (814) 863-4384</w:t>
            </w:r>
          </w:p>
          <w:p w:rsidR="00C706D0" w:rsidRPr="00C706D0" w:rsidRDefault="00E722BE" w:rsidP="00C706D0">
            <w:pPr>
              <w:cnfStyle w:val="000000100000" w:firstRow="0" w:lastRow="0" w:firstColumn="0" w:lastColumn="0" w:oddVBand="0" w:evenVBand="0" w:oddHBand="1" w:evenHBand="0" w:firstRowFirstColumn="0" w:firstRowLastColumn="0" w:lastRowFirstColumn="0" w:lastRowLastColumn="0"/>
            </w:pPr>
            <w:hyperlink r:id="rId13" w:history="1">
              <w:r w:rsidR="00C706D0" w:rsidRPr="00790E31">
                <w:rPr>
                  <w:rStyle w:val="Hyperlink"/>
                  <w:rFonts w:ascii="Cambria" w:hAnsi="Cambria" w:cs="Times New Roman"/>
                  <w:sz w:val="20"/>
                  <w:szCs w:val="20"/>
                </w:rPr>
                <w:t>cxd11@psu.edu</w:t>
              </w:r>
            </w:hyperlink>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4E724B">
            <w:pPr>
              <w:rPr>
                <w:b w:val="0"/>
              </w:rPr>
            </w:pPr>
            <w:r>
              <w:rPr>
                <w:b w:val="0"/>
              </w:rPr>
              <w:t>Data Value Descriptions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 xml:space="preserve">COL1: label = </w:t>
            </w:r>
            <w:proofErr w:type="spellStart"/>
            <w:r w:rsidRPr="00DA6854">
              <w:rPr>
                <w:rFonts w:ascii="Calibri" w:eastAsia="Times New Roman" w:hAnsi="Calibri" w:cs="Times New Roman"/>
                <w:color w:val="000000"/>
              </w:rPr>
              <w:t>Sample_Date</w:t>
            </w:r>
            <w:proofErr w:type="spellEnd"/>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COL2: label = Sample Number</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COL3: label = Site Name</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COL4: label = Depth (cm)</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COL5: label = DOC (ppm)</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 xml:space="preserve">COL6: label = Water Temp (°C) </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COL7: label = pH</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COL8: label = Alkalinity (</w:t>
            </w:r>
            <w:proofErr w:type="spellStart"/>
            <w:r w:rsidRPr="00DA6854">
              <w:rPr>
                <w:rFonts w:ascii="Calibri" w:eastAsia="Times New Roman" w:hAnsi="Calibri" w:cs="Times New Roman"/>
                <w:color w:val="000000"/>
              </w:rPr>
              <w:t>meq</w:t>
            </w:r>
            <w:proofErr w:type="spellEnd"/>
            <w:r w:rsidR="007F1BE8">
              <w:rPr>
                <w:rFonts w:ascii="Calibri" w:eastAsia="Times New Roman" w:hAnsi="Calibri" w:cs="Times New Roman"/>
                <w:color w:val="000000"/>
              </w:rPr>
              <w:t xml:space="preserve"> </w:t>
            </w:r>
            <w:r w:rsidRPr="00DA6854">
              <w:rPr>
                <w:rFonts w:ascii="Calibri" w:eastAsia="Times New Roman" w:hAnsi="Calibri" w:cs="Times New Roman"/>
                <w:color w:val="000000"/>
              </w:rPr>
              <w:t>L</w:t>
            </w:r>
            <w:r w:rsidR="007F1BE8" w:rsidRPr="007F1BE8">
              <w:rPr>
                <w:rFonts w:ascii="Calibri" w:eastAsia="Times New Roman" w:hAnsi="Calibri" w:cs="Times New Roman"/>
                <w:color w:val="000000"/>
                <w:vertAlign w:val="superscript"/>
              </w:rPr>
              <w:t>-1</w:t>
            </w:r>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COL9: label = Cl</w:t>
            </w:r>
            <w:r w:rsidRPr="00A42CF7">
              <w:rPr>
                <w:rFonts w:ascii="Calibri" w:eastAsia="Times New Roman" w:hAnsi="Calibri" w:cs="Times New Roman"/>
                <w:color w:val="000000"/>
                <w:vertAlign w:val="superscript"/>
              </w:rPr>
              <w:t>-</w:t>
            </w:r>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COL10: label = NO</w:t>
            </w:r>
            <w:r w:rsidRPr="00A42CF7">
              <w:rPr>
                <w:rFonts w:ascii="Calibri" w:eastAsia="Times New Roman" w:hAnsi="Calibri" w:cs="Times New Roman"/>
                <w:color w:val="000000"/>
                <w:vertAlign w:val="subscript"/>
              </w:rPr>
              <w:t>3</w:t>
            </w:r>
            <w:r w:rsidRPr="00A42CF7">
              <w:rPr>
                <w:rFonts w:ascii="Calibri" w:eastAsia="Times New Roman" w:hAnsi="Calibri" w:cs="Times New Roman"/>
                <w:color w:val="000000"/>
                <w:vertAlign w:val="superscript"/>
              </w:rPr>
              <w:t>-</w:t>
            </w:r>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COL11: label = SO</w:t>
            </w:r>
            <w:r w:rsidR="007F1BE8" w:rsidRPr="007F1BE8">
              <w:rPr>
                <w:rFonts w:ascii="Calibri" w:eastAsia="Times New Roman" w:hAnsi="Calibri" w:cs="Times New Roman"/>
                <w:color w:val="000000"/>
                <w:vertAlign w:val="subscript"/>
              </w:rPr>
              <w:t>4</w:t>
            </w:r>
            <w:r w:rsidRPr="007F1BE8">
              <w:rPr>
                <w:rFonts w:ascii="Calibri" w:eastAsia="Times New Roman" w:hAnsi="Calibri" w:cs="Times New Roman"/>
                <w:color w:val="000000"/>
                <w:vertAlign w:val="superscript"/>
              </w:rPr>
              <w:t>2-</w:t>
            </w:r>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COL12: label = F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COL13: label = Acetate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lastRenderedPageBreak/>
              <w:t xml:space="preserve">COL14: label = </w:t>
            </w:r>
            <w:proofErr w:type="spellStart"/>
            <w:r w:rsidRPr="00DA6854">
              <w:rPr>
                <w:rFonts w:ascii="Calibri" w:eastAsia="Times New Roman" w:hAnsi="Calibri" w:cs="Times New Roman"/>
                <w:color w:val="000000"/>
              </w:rPr>
              <w:t>Formate</w:t>
            </w:r>
            <w:proofErr w:type="spellEnd"/>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COL15: label = Phosphate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COL16: label = Al</w:t>
            </w:r>
            <w:r w:rsidRPr="007F1BE8">
              <w:rPr>
                <w:rFonts w:ascii="Calibri" w:eastAsia="Times New Roman" w:hAnsi="Calibri" w:cs="Times New Roman"/>
                <w:color w:val="000000"/>
                <w:vertAlign w:val="superscript"/>
              </w:rPr>
              <w:t>+3</w:t>
            </w:r>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COL17: label = Ca</w:t>
            </w:r>
            <w:r w:rsidRPr="007F1BE8">
              <w:rPr>
                <w:rFonts w:ascii="Calibri" w:eastAsia="Times New Roman" w:hAnsi="Calibri" w:cs="Times New Roman"/>
                <w:color w:val="000000"/>
                <w:vertAlign w:val="superscript"/>
              </w:rPr>
              <w:t>+2</w:t>
            </w:r>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COL18: label = K+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COL19: label = Mg</w:t>
            </w:r>
            <w:r w:rsidRPr="007F1BE8">
              <w:rPr>
                <w:rFonts w:ascii="Calibri" w:eastAsia="Times New Roman" w:hAnsi="Calibri" w:cs="Times New Roman"/>
                <w:color w:val="000000"/>
                <w:vertAlign w:val="superscript"/>
              </w:rPr>
              <w:t>+2</w:t>
            </w:r>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COL20: label = Na+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COL21: label = Si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 xml:space="preserve">COL22: label = </w:t>
            </w:r>
            <w:proofErr w:type="spellStart"/>
            <w:r w:rsidRPr="00DA6854">
              <w:rPr>
                <w:rFonts w:ascii="Calibri" w:eastAsia="Times New Roman" w:hAnsi="Calibri" w:cs="Times New Roman"/>
                <w:color w:val="000000"/>
              </w:rPr>
              <w:t>Sr</w:t>
            </w:r>
            <w:proofErr w:type="spellEnd"/>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COL23: label = Fe</w:t>
            </w:r>
            <w:r w:rsidRPr="007F1BE8">
              <w:rPr>
                <w:rFonts w:ascii="Calibri" w:eastAsia="Times New Roman" w:hAnsi="Calibri" w:cs="Times New Roman"/>
                <w:color w:val="000000"/>
                <w:vertAlign w:val="superscript"/>
              </w:rPr>
              <w:t>+3</w:t>
            </w:r>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COL24: label = Mn</w:t>
            </w:r>
            <w:r w:rsidRPr="007F1BE8">
              <w:rPr>
                <w:rFonts w:ascii="Calibri" w:eastAsia="Times New Roman" w:hAnsi="Calibri" w:cs="Times New Roman"/>
                <w:color w:val="000000"/>
                <w:vertAlign w:val="superscript"/>
              </w:rPr>
              <w:t>+2</w:t>
            </w:r>
            <w:r w:rsidRPr="00DA6854">
              <w:rPr>
                <w:rFonts w:ascii="Calibri" w:eastAsia="Times New Roman" w:hAnsi="Calibri" w:cs="Times New Roman"/>
                <w:color w:val="000000"/>
              </w:rPr>
              <w:t xml:space="preserve">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COL25: label = Ni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COL26: label = P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COL27: label = V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COL28: label = Zn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COL29: label = Ba (</w:t>
            </w:r>
            <w:proofErr w:type="spellStart"/>
            <w:r w:rsidRPr="00DA6854">
              <w:rPr>
                <w:rFonts w:ascii="Calibri" w:eastAsia="Times New Roman" w:hAnsi="Calibri" w:cs="Times New Roman"/>
                <w:color w:val="000000"/>
              </w:rPr>
              <w:t>μM</w:t>
            </w:r>
            <w:proofErr w:type="spellEnd"/>
            <w:r w:rsidRPr="00DA6854">
              <w:rPr>
                <w:rFonts w:ascii="Calibri" w:eastAsia="Times New Roman" w:hAnsi="Calibri" w:cs="Times New Roman"/>
                <w:color w:val="000000"/>
              </w:rPr>
              <w:t>)</w:t>
            </w:r>
          </w:p>
          <w:p w:rsidR="00A42CF7" w:rsidRPr="00DA6854"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6854">
              <w:rPr>
                <w:rFonts w:ascii="Calibri" w:eastAsia="Times New Roman" w:hAnsi="Calibri" w:cs="Times New Roman"/>
                <w:color w:val="000000"/>
              </w:rPr>
              <w:t>COL3</w:t>
            </w:r>
            <w:r w:rsidR="0020514B">
              <w:rPr>
                <w:rFonts w:ascii="Calibri" w:eastAsia="Times New Roman" w:hAnsi="Calibri" w:cs="Times New Roman"/>
                <w:color w:val="000000"/>
              </w:rPr>
              <w:t>0</w:t>
            </w:r>
            <w:r w:rsidRPr="00DA6854">
              <w:rPr>
                <w:rFonts w:ascii="Calibri" w:eastAsia="Times New Roman" w:hAnsi="Calibri" w:cs="Times New Roman"/>
                <w:color w:val="000000"/>
              </w:rPr>
              <w:t xml:space="preserve">: label = </w:t>
            </w:r>
            <w:r w:rsidRPr="007F1BE8">
              <w:rPr>
                <w:rFonts w:ascii="Symbol" w:eastAsia="Times New Roman" w:hAnsi="Symbol" w:cs="Times New Roman"/>
                <w:color w:val="000000"/>
              </w:rPr>
              <w:t></w:t>
            </w:r>
            <w:r w:rsidRPr="007F1BE8">
              <w:rPr>
                <w:rFonts w:ascii="Calibri" w:eastAsia="Times New Roman" w:hAnsi="Calibri" w:cs="Times New Roman"/>
                <w:color w:val="000000"/>
                <w:vertAlign w:val="superscript"/>
              </w:rPr>
              <w:t>2</w:t>
            </w:r>
            <w:r w:rsidRPr="00DA6854">
              <w:rPr>
                <w:rFonts w:ascii="Calibri" w:eastAsia="Times New Roman" w:hAnsi="Calibri" w:cs="Times New Roman"/>
                <w:color w:val="000000"/>
              </w:rPr>
              <w:t>H (‰)</w:t>
            </w:r>
          </w:p>
          <w:p w:rsidR="00A42CF7" w:rsidRDefault="00A42CF7" w:rsidP="00A42CF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DA6854">
              <w:rPr>
                <w:rFonts w:ascii="Calibri" w:eastAsia="Times New Roman" w:hAnsi="Calibri" w:cs="Times New Roman"/>
                <w:color w:val="000000"/>
              </w:rPr>
              <w:t>COL3</w:t>
            </w:r>
            <w:r w:rsidR="0020514B">
              <w:rPr>
                <w:rFonts w:ascii="Calibri" w:eastAsia="Times New Roman" w:hAnsi="Calibri" w:cs="Times New Roman"/>
                <w:color w:val="000000"/>
              </w:rPr>
              <w:t>1</w:t>
            </w:r>
            <w:r w:rsidRPr="00DA6854">
              <w:rPr>
                <w:rFonts w:ascii="Calibri" w:eastAsia="Times New Roman" w:hAnsi="Calibri" w:cs="Times New Roman"/>
                <w:color w:val="000000"/>
              </w:rPr>
              <w:t xml:space="preserve">: label = </w:t>
            </w:r>
            <w:r w:rsidR="007F1BE8" w:rsidRPr="007F1BE8">
              <w:rPr>
                <w:rFonts w:ascii="Symbol" w:eastAsia="Times New Roman" w:hAnsi="Symbol" w:cs="Times New Roman"/>
                <w:color w:val="000000"/>
              </w:rPr>
              <w:t></w:t>
            </w:r>
            <w:r w:rsidR="007F1BE8" w:rsidRPr="007F1BE8">
              <w:rPr>
                <w:rFonts w:ascii="Calibri" w:eastAsia="Times New Roman" w:hAnsi="Calibri" w:cs="Times New Roman"/>
                <w:color w:val="000000"/>
                <w:vertAlign w:val="superscript"/>
              </w:rPr>
              <w:t xml:space="preserve"> </w:t>
            </w:r>
            <w:r w:rsidRPr="007F1BE8">
              <w:rPr>
                <w:rFonts w:ascii="Calibri" w:eastAsia="Times New Roman" w:hAnsi="Calibri" w:cs="Times New Roman"/>
                <w:color w:val="000000"/>
                <w:vertAlign w:val="superscript"/>
              </w:rPr>
              <w:t>18</w:t>
            </w:r>
            <w:r w:rsidR="007F1BE8">
              <w:rPr>
                <w:rFonts w:ascii="Calibri" w:eastAsia="Times New Roman" w:hAnsi="Calibri" w:cs="Times New Roman"/>
                <w:color w:val="000000"/>
              </w:rPr>
              <w:t>O (</w:t>
            </w:r>
            <w:r w:rsidRPr="00DA6854">
              <w:rPr>
                <w:rFonts w:ascii="Calibri" w:eastAsia="Times New Roman" w:hAnsi="Calibri" w:cs="Times New Roman"/>
                <w:color w:val="000000"/>
              </w:rPr>
              <w:t>‰</w:t>
            </w:r>
            <w:r w:rsidR="007F1BE8">
              <w:rPr>
                <w:rFonts w:ascii="Calibri" w:eastAsia="Times New Roman" w:hAnsi="Calibri" w:cs="Times New Roman"/>
                <w:color w:val="000000"/>
              </w:rPr>
              <w:t>)</w:t>
            </w:r>
          </w:p>
          <w:p w:rsidR="004E724B" w:rsidRPr="00C706D0" w:rsidRDefault="004E724B" w:rsidP="00A42CF7">
            <w:pPr>
              <w:pStyle w:val="ListParagraph"/>
              <w:ind w:left="0"/>
              <w:cnfStyle w:val="000000000000" w:firstRow="0" w:lastRow="0" w:firstColumn="0" w:lastColumn="0" w:oddVBand="0" w:evenVBand="0" w:oddHBand="0" w:evenHBand="0" w:firstRowFirstColumn="0" w:firstRowLastColumn="0" w:lastRowFirstColumn="0" w:lastRowLastColumn="0"/>
            </w:pP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8C2551" w:rsidRDefault="00C62181" w:rsidP="00C62181">
            <w:pPr>
              <w:rPr>
                <w:b w:val="0"/>
              </w:rPr>
            </w:pPr>
            <w:r>
              <w:rPr>
                <w:b w:val="0"/>
              </w:rPr>
              <w:lastRenderedPageBreak/>
              <w:t>Keywords</w:t>
            </w:r>
          </w:p>
          <w:p w:rsidR="007227A8" w:rsidRDefault="007227A8" w:rsidP="00C62181">
            <w:pPr>
              <w:rPr>
                <w:b w:val="0"/>
              </w:rPr>
            </w:pPr>
          </w:p>
          <w:p w:rsidR="007227A8" w:rsidRPr="00593AA2" w:rsidRDefault="007227A8" w:rsidP="00C62181">
            <w:pPr>
              <w:rPr>
                <w:b w:val="0"/>
              </w:rPr>
            </w:pPr>
          </w:p>
        </w:tc>
        <w:tc>
          <w:tcPr>
            <w:tcW w:w="9018" w:type="dxa"/>
          </w:tcPr>
          <w:p w:rsidR="004E724B" w:rsidRDefault="005527B6" w:rsidP="007D4F89">
            <w:pPr>
              <w:cnfStyle w:val="000000100000" w:firstRow="0" w:lastRow="0" w:firstColumn="0" w:lastColumn="0" w:oddVBand="0" w:evenVBand="0" w:oddHBand="1" w:evenHBand="0" w:firstRowFirstColumn="0" w:firstRowLastColumn="0" w:lastRowFirstColumn="0" w:lastRowLastColumn="0"/>
            </w:pPr>
            <w:r>
              <w:t xml:space="preserve">Soil Water Chemistry, Anions, Cations, Dissolved Organic Carbon, Oxygen and Hydrogen Stables Isotopes </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7D4F89" w:rsidRPr="005F2562" w:rsidRDefault="007D4F89" w:rsidP="00184EF7">
            <w:pPr>
              <w:rPr>
                <w:b w:val="0"/>
              </w:rPr>
            </w:pPr>
            <w:r w:rsidRPr="005F2562">
              <w:rPr>
                <w:b w:val="0"/>
              </w:rPr>
              <w:t>Methods</w:t>
            </w:r>
          </w:p>
          <w:p w:rsidR="007227A8" w:rsidRDefault="007227A8" w:rsidP="00184EF7"/>
          <w:p w:rsidR="007227A8" w:rsidRDefault="007227A8" w:rsidP="00184EF7"/>
          <w:p w:rsidR="007227A8" w:rsidRDefault="007227A8" w:rsidP="00184EF7"/>
          <w:p w:rsidR="007227A8" w:rsidRDefault="007227A8" w:rsidP="00184EF7"/>
          <w:p w:rsidR="007227A8" w:rsidRPr="007D4F89" w:rsidRDefault="007227A8" w:rsidP="00184EF7"/>
        </w:tc>
        <w:tc>
          <w:tcPr>
            <w:tcW w:w="9018" w:type="dxa"/>
          </w:tcPr>
          <w:p w:rsidR="00184EF7" w:rsidRDefault="00E74DED" w:rsidP="00184EF7">
            <w:pPr>
              <w:cnfStyle w:val="000000000000" w:firstRow="0" w:lastRow="0" w:firstColumn="0" w:lastColumn="0" w:oddVBand="0" w:evenVBand="0" w:oddHBand="0" w:evenHBand="0" w:firstRowFirstColumn="0" w:firstRowLastColumn="0" w:lastRowFirstColumn="0" w:lastRowLastColumn="0"/>
            </w:pPr>
            <w:r>
              <w:t xml:space="preserve">Soil water </w:t>
            </w:r>
            <w:r w:rsidR="00184EF7">
              <w:t xml:space="preserve">was </w:t>
            </w:r>
            <w:r>
              <w:t xml:space="preserve">collected using </w:t>
            </w:r>
            <w:r w:rsidRPr="00BD679D">
              <w:t>nested-suction lysimeters</w:t>
            </w:r>
            <w:r w:rsidR="00BD679D" w:rsidRPr="00BD679D">
              <w:t xml:space="preserve"> (Soil water samplers, 1900 series, </w:t>
            </w:r>
            <w:proofErr w:type="spellStart"/>
            <w:r w:rsidR="00BD679D" w:rsidRPr="00BD679D">
              <w:t>SoilMoisture</w:t>
            </w:r>
            <w:proofErr w:type="spellEnd"/>
            <w:r w:rsidR="00BD679D" w:rsidRPr="00BD679D">
              <w:t xml:space="preserve"> Equipment Corp., Santa Barbara, CA)</w:t>
            </w:r>
            <w:r w:rsidRPr="00BD679D">
              <w:t xml:space="preserve"> that</w:t>
            </w:r>
            <w:r>
              <w:t xml:space="preserve"> collected soil water 10 cm depth increments. All l</w:t>
            </w:r>
            <w:r w:rsidRPr="00BD1D9D">
              <w:t>ysimeters</w:t>
            </w:r>
            <w:r>
              <w:t xml:space="preserve"> were suctioned to 50 k Pa one week prior to sampling. </w:t>
            </w:r>
            <w:r w:rsidR="00184EF7">
              <w:t xml:space="preserve">Soil was collected from each </w:t>
            </w:r>
            <w:r w:rsidR="00184EF7" w:rsidRPr="00BD679D">
              <w:t xml:space="preserve">lysimeters </w:t>
            </w:r>
            <w:proofErr w:type="gramStart"/>
            <w:r w:rsidR="00184EF7">
              <w:t>using  PVC</w:t>
            </w:r>
            <w:proofErr w:type="gramEnd"/>
            <w:r w:rsidR="00184EF7">
              <w:t xml:space="preserve"> tubing and syringe. </w:t>
            </w:r>
            <w:r>
              <w:t xml:space="preserve">When possible, four unfiltered soil water samples were collected at each </w:t>
            </w:r>
            <w:r w:rsidR="00531245" w:rsidRPr="00BD679D">
              <w:t>lysimeters</w:t>
            </w:r>
            <w:r>
              <w:t xml:space="preserve">. </w:t>
            </w:r>
            <w:r w:rsidR="00184EF7">
              <w:t>Two</w:t>
            </w:r>
            <w:r>
              <w:t xml:space="preserve"> samples were collected in screw top Nalgene</w:t>
            </w:r>
            <w:r w:rsidR="00531245">
              <w:t xml:space="preserve"> bottles for anion and </w:t>
            </w:r>
            <w:r w:rsidR="009C6E8C">
              <w:t xml:space="preserve">cations. </w:t>
            </w:r>
            <w:r w:rsidR="00184EF7">
              <w:t>The additional two s</w:t>
            </w:r>
            <w:r w:rsidR="005527B6">
              <w:t>ample</w:t>
            </w:r>
            <w:r w:rsidR="00101A75">
              <w:t>s</w:t>
            </w:r>
            <w:r w:rsidR="005527B6">
              <w:t xml:space="preserve"> w</w:t>
            </w:r>
            <w:r w:rsidR="00184EF7">
              <w:t>ere</w:t>
            </w:r>
            <w:r w:rsidR="005527B6">
              <w:t xml:space="preserve"> collected in </w:t>
            </w:r>
            <w:r w:rsidR="00184EF7">
              <w:t xml:space="preserve">glass bottle and analyzed for dissolved organic carbon </w:t>
            </w:r>
            <w:r w:rsidR="00101A75">
              <w:t xml:space="preserve">(DOC) </w:t>
            </w:r>
            <w:r w:rsidR="00184EF7">
              <w:t xml:space="preserve">and oxygen and hydrogen stable isotopes. </w:t>
            </w:r>
            <w:r w:rsidR="009C6E8C">
              <w:t>Cations and DOC samples were acidified in the laboratory with nitric and hydrochloric acids, respectively.</w:t>
            </w:r>
          </w:p>
          <w:p w:rsidR="00184EF7" w:rsidRDefault="00184EF7" w:rsidP="00184EF7">
            <w:pPr>
              <w:cnfStyle w:val="000000000000" w:firstRow="0" w:lastRow="0" w:firstColumn="0" w:lastColumn="0" w:oddVBand="0" w:evenVBand="0" w:oddHBand="0" w:evenHBand="0" w:firstRowFirstColumn="0" w:firstRowLastColumn="0" w:lastRowFirstColumn="0" w:lastRowLastColumn="0"/>
            </w:pPr>
          </w:p>
          <w:p w:rsidR="00184EF7" w:rsidRPr="00184EF7" w:rsidRDefault="00184EF7" w:rsidP="00184EF7">
            <w:pPr>
              <w:cnfStyle w:val="000000000000" w:firstRow="0" w:lastRow="0" w:firstColumn="0" w:lastColumn="0" w:oddVBand="0" w:evenVBand="0" w:oddHBand="0" w:evenHBand="0" w:firstRowFirstColumn="0" w:firstRowLastColumn="0" w:lastRowFirstColumn="0" w:lastRowLastColumn="0"/>
            </w:pPr>
            <w:r>
              <w:t xml:space="preserve">Major </w:t>
            </w:r>
            <w:r w:rsidRPr="00184EF7">
              <w:t>cations and silica were analyzed on an inductively coupled plasma–optical emission spectrometer (ICP– OES), while major anio</w:t>
            </w:r>
            <w:r w:rsidR="007132BF">
              <w:t xml:space="preserve">ns were measured on the </w:t>
            </w:r>
            <w:proofErr w:type="spellStart"/>
            <w:r w:rsidR="007132BF">
              <w:t>Dionex</w:t>
            </w:r>
            <w:proofErr w:type="spellEnd"/>
            <w:r w:rsidRPr="00184EF7">
              <w:t xml:space="preserve"> </w:t>
            </w:r>
            <w:r w:rsidR="007132BF">
              <w:t xml:space="preserve">Ion Chromatograph </w:t>
            </w:r>
            <w:r w:rsidRPr="00184EF7">
              <w:t>(Sunnyvale, CA)</w:t>
            </w:r>
            <w:r w:rsidR="009C6E8C">
              <w:t>.</w:t>
            </w:r>
            <w:r w:rsidRPr="00184EF7">
              <w:t xml:space="preserve"> </w:t>
            </w:r>
            <w:r w:rsidR="009C6E8C">
              <w:t>DOC</w:t>
            </w:r>
            <w:r w:rsidR="009C6E8C" w:rsidRPr="00076E99">
              <w:t xml:space="preserve"> was analyzed using a Shimadzu TOC-5000A analyzer (Shimadzu Scientific Instruments, Columbia, MD)</w:t>
            </w:r>
            <w:r w:rsidR="009C6E8C">
              <w:t xml:space="preserve">. </w:t>
            </w:r>
            <w:r w:rsidR="009C6E8C" w:rsidRPr="00184EF7">
              <w:t xml:space="preserve"> </w:t>
            </w:r>
            <w:r w:rsidRPr="00184EF7">
              <w:t>Oxygen and hydrogen stable isotopes were analyzed ion the DLT-100 liquid water stable analyzer (Los Gatos Research, Mountain View, CA)</w:t>
            </w:r>
            <w:r>
              <w:t>.</w:t>
            </w:r>
          </w:p>
          <w:p w:rsidR="00184EF7" w:rsidRPr="00BD679D" w:rsidRDefault="00184EF7" w:rsidP="00184EF7">
            <w:pP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593AA2" w:rsidRDefault="00422ECE">
            <w:pPr>
              <w:rPr>
                <w:b w:val="0"/>
              </w:rPr>
            </w:pPr>
            <w:r>
              <w:rPr>
                <w:b w:val="0"/>
              </w:rPr>
              <w:t>Citation</w:t>
            </w:r>
          </w:p>
          <w:p w:rsidR="007227A8" w:rsidRPr="00593AA2" w:rsidRDefault="007227A8">
            <w:pPr>
              <w:rPr>
                <w:b w:val="0"/>
              </w:rPr>
            </w:pPr>
          </w:p>
        </w:tc>
        <w:tc>
          <w:tcPr>
            <w:tcW w:w="9018" w:type="dxa"/>
          </w:tcPr>
          <w:p w:rsidR="004E724B" w:rsidRDefault="000C6830">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rsidTr="0040229B">
        <w:trPr>
          <w:trHeight w:val="1726"/>
        </w:trPr>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Publications</w:t>
            </w:r>
          </w:p>
          <w:p w:rsidR="007227A8" w:rsidRPr="00593AA2" w:rsidRDefault="007227A8">
            <w:pPr>
              <w:rPr>
                <w:b w:val="0"/>
              </w:rPr>
            </w:pPr>
          </w:p>
        </w:tc>
        <w:tc>
          <w:tcPr>
            <w:tcW w:w="9018" w:type="dxa"/>
          </w:tcPr>
          <w:p w:rsidR="004E724B" w:rsidRDefault="00BD679D">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 xml:space="preserve">Jin, L., Andrews, D.M., Holmes, G.H., Lin, H., and Brantley, S.L. Opening the "Black Box": Water Chemistry Reveals Hydrological Controls on Weathering in the Susquehanna Shale Hills Critical Zone Observatory. </w:t>
            </w:r>
            <w:r>
              <w:rPr>
                <w:rStyle w:val="Emphasis"/>
                <w:rFonts w:eastAsia="Times New Roman" w:cs="Times New Roman"/>
              </w:rPr>
              <w:t>Vadose Zone Journal</w:t>
            </w:r>
            <w:r>
              <w:rPr>
                <w:rFonts w:eastAsia="Times New Roman" w:cs="Times New Roman"/>
              </w:rPr>
              <w:t xml:space="preserve"> 10:928-942, doi:10.2136/vzj2010.0133.</w:t>
            </w:r>
          </w:p>
          <w:p w:rsidR="00C706D0" w:rsidRDefault="00C706D0" w:rsidP="00C706D0">
            <w:pPr>
              <w:cnfStyle w:val="000000000000" w:firstRow="0" w:lastRow="0" w:firstColumn="0" w:lastColumn="0" w:oddVBand="0" w:evenVBand="0" w:oddHBand="0" w:evenHBand="0" w:firstRowFirstColumn="0" w:firstRowLastColumn="0" w:lastRowFirstColumn="0" w:lastRowLastColumn="0"/>
            </w:pPr>
          </w:p>
          <w:p w:rsidR="00C706D0" w:rsidRPr="00C706D0" w:rsidRDefault="00C706D0">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 xml:space="preserve">Andrews, D.M., H. Lin, Q. Zhu, L. Jin, S.L. Brantley. Hot Spots and Hot Moments of Dissolved Organic Carbon Export and Soil Organic Carbon Storage in the Shale Hills Critical Zone Observatory. </w:t>
            </w:r>
            <w:r>
              <w:rPr>
                <w:rStyle w:val="Emphasis"/>
                <w:rFonts w:eastAsia="Times New Roman" w:cs="Times New Roman"/>
              </w:rPr>
              <w:t>Vadose Zone Journal</w:t>
            </w:r>
            <w:r>
              <w:rPr>
                <w:rFonts w:eastAsia="Times New Roman" w:cs="Times New Roman"/>
              </w:rPr>
              <w:t xml:space="preserve"> 10:943-954, doi:10.2136/vzj2010.0149</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Data Use Notes</w:t>
            </w:r>
          </w:p>
          <w:p w:rsidR="00422ECE" w:rsidRDefault="00422ECE">
            <w:pPr>
              <w:rPr>
                <w:b w:val="0"/>
              </w:rPr>
            </w:pPr>
          </w:p>
          <w:p w:rsidR="00422ECE" w:rsidRPr="00422ECE" w:rsidRDefault="00422ECE">
            <w:pPr>
              <w:rPr>
                <w:b w:val="0"/>
              </w:rPr>
            </w:pPr>
          </w:p>
        </w:tc>
        <w:tc>
          <w:tcPr>
            <w:tcW w:w="9018" w:type="dxa"/>
          </w:tcPr>
          <w:p w:rsidR="00422ECE" w:rsidRDefault="000C6830">
            <w:pPr>
              <w:cnfStyle w:val="000000100000" w:firstRow="0" w:lastRow="0" w:firstColumn="0" w:lastColumn="0" w:oddVBand="0" w:evenVBand="0" w:oddHBand="1" w:evenHBand="0" w:firstRowFirstColumn="0" w:firstRowLastColumn="0" w:lastRowFirstColumn="0" w:lastRowLastColumn="0"/>
            </w:pPr>
            <w: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w:t>
            </w:r>
            <w:r>
              <w:lastRenderedPageBreak/>
              <w:t>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DA52B3"/>
    <w:multiLevelType w:val="hybridMultilevel"/>
    <w:tmpl w:val="E364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93AA2"/>
    <w:rsid w:val="000C6830"/>
    <w:rsid w:val="00101A75"/>
    <w:rsid w:val="00184EF7"/>
    <w:rsid w:val="0020514B"/>
    <w:rsid w:val="002513A4"/>
    <w:rsid w:val="00271C4F"/>
    <w:rsid w:val="003104DA"/>
    <w:rsid w:val="00363260"/>
    <w:rsid w:val="003826C4"/>
    <w:rsid w:val="0040229B"/>
    <w:rsid w:val="00422ECE"/>
    <w:rsid w:val="004E724B"/>
    <w:rsid w:val="00531245"/>
    <w:rsid w:val="005527B6"/>
    <w:rsid w:val="00552F33"/>
    <w:rsid w:val="00593AA2"/>
    <w:rsid w:val="005F2562"/>
    <w:rsid w:val="006065F3"/>
    <w:rsid w:val="007132BF"/>
    <w:rsid w:val="007227A8"/>
    <w:rsid w:val="007D4F89"/>
    <w:rsid w:val="007F1BE8"/>
    <w:rsid w:val="008C2551"/>
    <w:rsid w:val="009C6E8C"/>
    <w:rsid w:val="00A42CF7"/>
    <w:rsid w:val="00A71EFD"/>
    <w:rsid w:val="00BD679D"/>
    <w:rsid w:val="00C5307F"/>
    <w:rsid w:val="00C62181"/>
    <w:rsid w:val="00C706D0"/>
    <w:rsid w:val="00D10E2B"/>
    <w:rsid w:val="00D24E13"/>
    <w:rsid w:val="00D536E9"/>
    <w:rsid w:val="00E722BE"/>
    <w:rsid w:val="00E74DED"/>
    <w:rsid w:val="00F623CC"/>
    <w:rsid w:val="00FD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C4"/>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character" w:styleId="Emphasis">
    <w:name w:val="Emphasis"/>
    <w:basedOn w:val="DefaultParagraphFont"/>
    <w:uiPriority w:val="20"/>
    <w:qFormat/>
    <w:rsid w:val="00BD679D"/>
    <w:rPr>
      <w:i/>
      <w:iCs/>
    </w:rPr>
  </w:style>
  <w:style w:type="paragraph" w:styleId="NormalWeb">
    <w:name w:val="Normal (Web)"/>
    <w:basedOn w:val="Normal"/>
    <w:uiPriority w:val="99"/>
    <w:semiHidden/>
    <w:unhideWhenUsed/>
    <w:rsid w:val="00BD679D"/>
    <w:pPr>
      <w:spacing w:before="100" w:beforeAutospacing="1" w:after="100" w:afterAutospacing="1" w:line="240" w:lineRule="auto"/>
    </w:pPr>
    <w:rPr>
      <w:rFonts w:ascii="Times" w:hAnsi="Times" w:cs="Times New Roman"/>
      <w:sz w:val="20"/>
      <w:szCs w:val="20"/>
    </w:rPr>
  </w:style>
  <w:style w:type="paragraph" w:styleId="NoSpacing">
    <w:name w:val="No Spacing"/>
    <w:uiPriority w:val="1"/>
    <w:qFormat/>
    <w:rsid w:val="00D10E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character" w:styleId="Emphasis">
    <w:name w:val="Emphasis"/>
    <w:basedOn w:val="DefaultParagraphFont"/>
    <w:uiPriority w:val="20"/>
    <w:qFormat/>
    <w:rsid w:val="00BD679D"/>
    <w:rPr>
      <w:i/>
      <w:iCs/>
    </w:rPr>
  </w:style>
  <w:style w:type="paragraph" w:styleId="NormalWeb">
    <w:name w:val="Normal (Web)"/>
    <w:basedOn w:val="Normal"/>
    <w:uiPriority w:val="99"/>
    <w:semiHidden/>
    <w:unhideWhenUsed/>
    <w:rsid w:val="00BD679D"/>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6031">
      <w:bodyDiv w:val="1"/>
      <w:marLeft w:val="0"/>
      <w:marRight w:val="0"/>
      <w:marTop w:val="0"/>
      <w:marBottom w:val="0"/>
      <w:divBdr>
        <w:top w:val="none" w:sz="0" w:space="0" w:color="auto"/>
        <w:left w:val="none" w:sz="0" w:space="0" w:color="auto"/>
        <w:bottom w:val="none" w:sz="0" w:space="0" w:color="auto"/>
        <w:right w:val="none" w:sz="0" w:space="0" w:color="auto"/>
      </w:divBdr>
    </w:div>
    <w:div w:id="491222438">
      <w:bodyDiv w:val="1"/>
      <w:marLeft w:val="0"/>
      <w:marRight w:val="0"/>
      <w:marTop w:val="0"/>
      <w:marBottom w:val="0"/>
      <w:divBdr>
        <w:top w:val="none" w:sz="0" w:space="0" w:color="auto"/>
        <w:left w:val="none" w:sz="0" w:space="0" w:color="auto"/>
        <w:bottom w:val="none" w:sz="0" w:space="0" w:color="auto"/>
        <w:right w:val="none" w:sz="0" w:space="0" w:color="auto"/>
      </w:divBdr>
    </w:div>
    <w:div w:id="782656848">
      <w:bodyDiv w:val="1"/>
      <w:marLeft w:val="0"/>
      <w:marRight w:val="0"/>
      <w:marTop w:val="0"/>
      <w:marBottom w:val="0"/>
      <w:divBdr>
        <w:top w:val="none" w:sz="0" w:space="0" w:color="auto"/>
        <w:left w:val="none" w:sz="0" w:space="0" w:color="auto"/>
        <w:bottom w:val="none" w:sz="0" w:space="0" w:color="auto"/>
        <w:right w:val="none" w:sz="0" w:space="0" w:color="auto"/>
      </w:divBdr>
    </w:div>
    <w:div w:id="1264070680">
      <w:bodyDiv w:val="1"/>
      <w:marLeft w:val="0"/>
      <w:marRight w:val="0"/>
      <w:marTop w:val="0"/>
      <w:marBottom w:val="0"/>
      <w:divBdr>
        <w:top w:val="none" w:sz="0" w:space="0" w:color="auto"/>
        <w:left w:val="none" w:sz="0" w:space="0" w:color="auto"/>
        <w:bottom w:val="none" w:sz="0" w:space="0" w:color="auto"/>
        <w:right w:val="none" w:sz="0" w:space="0" w:color="auto"/>
      </w:divBdr>
    </w:div>
    <w:div w:id="1887139062">
      <w:bodyDiv w:val="1"/>
      <w:marLeft w:val="0"/>
      <w:marRight w:val="0"/>
      <w:marTop w:val="0"/>
      <w:marBottom w:val="0"/>
      <w:divBdr>
        <w:top w:val="none" w:sz="0" w:space="0" w:color="auto"/>
        <w:left w:val="none" w:sz="0" w:space="0" w:color="auto"/>
        <w:bottom w:val="none" w:sz="0" w:space="0" w:color="auto"/>
        <w:right w:val="none" w:sz="0" w:space="0" w:color="auto"/>
      </w:divBdr>
    </w:div>
    <w:div w:id="196261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594/IEDA/100235" TargetMode="External"/><Relationship Id="rId13" Type="http://schemas.openxmlformats.org/officeDocument/2006/relationships/hyperlink" Target="mailto:cxd11@psu.edu" TargetMode="External"/><Relationship Id="rId3" Type="http://schemas.microsoft.com/office/2007/relationships/stylesWithEffects" Target="stylesWithEffects.xml"/><Relationship Id="rId7" Type="http://schemas.openxmlformats.org/officeDocument/2006/relationships/hyperlink" Target="http://dx.doi.org/10.1594/IEDA/100234" TargetMode="External"/><Relationship Id="rId12" Type="http://schemas.openxmlformats.org/officeDocument/2006/relationships/hyperlink" Target="mailto:sxb7@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594/IEDA/100233" TargetMode="External"/><Relationship Id="rId11" Type="http://schemas.openxmlformats.org/officeDocument/2006/relationships/hyperlink" Target="http://dx.doi.org/10.1594/IEDA/10045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x.doi.org/10.1594/IEDA/100237" TargetMode="External"/><Relationship Id="rId4" Type="http://schemas.openxmlformats.org/officeDocument/2006/relationships/settings" Target="settings.xml"/><Relationship Id="rId9" Type="http://schemas.openxmlformats.org/officeDocument/2006/relationships/hyperlink" Target="http://dx.doi.org/10.1594/IEDA/10023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Dan K. Arthur</cp:lastModifiedBy>
  <cp:revision>28</cp:revision>
  <dcterms:created xsi:type="dcterms:W3CDTF">2013-01-07T17:06:00Z</dcterms:created>
  <dcterms:modified xsi:type="dcterms:W3CDTF">2014-08-13T17:11:00Z</dcterms:modified>
</cp:coreProperties>
</file>